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19" w:rsidRPr="00FD1719" w:rsidRDefault="00FD1719" w:rsidP="006175A5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HSE Alumni Academic Fellowship</w:t>
      </w:r>
    </w:p>
    <w:p w:rsidR="00440B14" w:rsidRPr="00FD1719" w:rsidRDefault="00440B14" w:rsidP="006175A5">
      <w:pPr>
        <w:jc w:val="center"/>
        <w:rPr>
          <w:b/>
          <w:sz w:val="26"/>
          <w:szCs w:val="26"/>
        </w:rPr>
      </w:pPr>
      <w:r w:rsidRPr="00FD1719">
        <w:rPr>
          <w:b/>
          <w:sz w:val="26"/>
          <w:szCs w:val="26"/>
        </w:rPr>
        <w:t>Форма заявки поддержки академического сотрудничества с выпускниками НИУ ВШЭ</w:t>
      </w:r>
      <w:r w:rsidR="004448EB" w:rsidRPr="00FD1719">
        <w:rPr>
          <w:b/>
          <w:sz w:val="26"/>
          <w:szCs w:val="26"/>
        </w:rPr>
        <w:t xml:space="preserve"> 2017</w:t>
      </w:r>
      <w:r w:rsidRPr="00FD1719">
        <w:rPr>
          <w:b/>
          <w:sz w:val="26"/>
          <w:szCs w:val="26"/>
        </w:rPr>
        <w:br/>
      </w: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40"/>
        <w:gridCol w:w="286"/>
        <w:gridCol w:w="793"/>
        <w:gridCol w:w="720"/>
        <w:gridCol w:w="1360"/>
        <w:gridCol w:w="1527"/>
        <w:gridCol w:w="173"/>
        <w:gridCol w:w="1264"/>
        <w:gridCol w:w="268"/>
        <w:gridCol w:w="1080"/>
        <w:gridCol w:w="449"/>
        <w:gridCol w:w="1711"/>
      </w:tblGrid>
      <w:tr w:rsidR="00440B14" w:rsidRPr="00DE0CFE" w:rsidTr="00C17486">
        <w:trPr>
          <w:trHeight w:val="710"/>
        </w:trPr>
        <w:tc>
          <w:tcPr>
            <w:tcW w:w="2751" w:type="dxa"/>
            <w:shd w:val="clear" w:color="auto" w:fill="E5E5E5" w:themeFill="background2" w:themeFillTint="66"/>
          </w:tcPr>
          <w:p w:rsidR="00440B14" w:rsidRPr="00A91011" w:rsidRDefault="00440B14" w:rsidP="00440B14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1. </w:t>
            </w:r>
            <w:r w:rsidR="00DB0C41" w:rsidRPr="00A91011">
              <w:rPr>
                <w:b/>
                <w:sz w:val="20"/>
                <w:szCs w:val="20"/>
              </w:rPr>
              <w:t>Фамилия, имя, отчество</w:t>
            </w:r>
            <w:r w:rsidR="000F5E91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377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2. Факультет</w:t>
            </w:r>
            <w:r w:rsidR="007E3954">
              <w:rPr>
                <w:b/>
                <w:sz w:val="20"/>
                <w:szCs w:val="20"/>
              </w:rPr>
              <w:t>, город</w:t>
            </w:r>
            <w:r w:rsidRPr="00A91011">
              <w:rPr>
                <w:b/>
                <w:sz w:val="20"/>
                <w:szCs w:val="20"/>
              </w:rPr>
              <w:t xml:space="preserve"> и год выпуска из ВШЭ </w:t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Город (Москва, </w:t>
            </w:r>
            <w:r w:rsidR="007160DB">
              <w:rPr>
                <w:b/>
                <w:sz w:val="20"/>
                <w:szCs w:val="20"/>
              </w:rPr>
              <w:t>Санкт-Петербург, Нижний Новгород</w:t>
            </w:r>
            <w:r w:rsidRPr="00A91011">
              <w:rPr>
                <w:b/>
                <w:sz w:val="20"/>
                <w:szCs w:val="20"/>
              </w:rPr>
              <w:t>, Пермь)</w:t>
            </w:r>
          </w:p>
        </w:tc>
        <w:tc>
          <w:tcPr>
            <w:tcW w:w="4761" w:type="dxa"/>
            <w:gridSpan w:val="6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выпуска</w:t>
            </w: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Бакалавриат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87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Аспирантура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575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3. Для тех, кто </w:t>
            </w:r>
            <w:r w:rsidRPr="00563357">
              <w:rPr>
                <w:b/>
                <w:sz w:val="20"/>
                <w:szCs w:val="20"/>
                <w:u w:val="single"/>
              </w:rPr>
              <w:t>завершил</w:t>
            </w:r>
            <w:r w:rsidRPr="00A91011">
              <w:rPr>
                <w:b/>
                <w:sz w:val="20"/>
                <w:szCs w:val="20"/>
              </w:rPr>
              <w:t xml:space="preserve"> обучение на программе </w:t>
            </w:r>
            <w:r w:rsidRPr="00A91011">
              <w:rPr>
                <w:b/>
                <w:sz w:val="20"/>
                <w:szCs w:val="20"/>
                <w:lang w:val="en-US"/>
              </w:rPr>
              <w:t>PhD</w:t>
            </w:r>
            <w:r w:rsidRPr="00A91011">
              <w:rPr>
                <w:b/>
                <w:sz w:val="20"/>
                <w:szCs w:val="20"/>
              </w:rPr>
              <w:t xml:space="preserve"> (или аналогичной)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145A73" w:rsidRPr="007A13F0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>, где получена степень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начала обучения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145A73" w:rsidRPr="00A91011" w:rsidRDefault="00FC0521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</w:t>
            </w:r>
            <w:r w:rsidR="00145A73" w:rsidRPr="00A91011">
              <w:rPr>
                <w:b/>
                <w:sz w:val="20"/>
                <w:szCs w:val="20"/>
              </w:rPr>
              <w:t>од защиты диссертации</w:t>
            </w:r>
          </w:p>
        </w:tc>
      </w:tr>
      <w:tr w:rsidR="00A91011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45A73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35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4817E6" w:rsidRPr="00563357" w:rsidRDefault="00563357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4</w:t>
            </w:r>
            <w:r w:rsidR="004817E6" w:rsidRPr="00563357">
              <w:rPr>
                <w:b/>
                <w:sz w:val="20"/>
                <w:szCs w:val="20"/>
              </w:rPr>
              <w:t xml:space="preserve">. Для тех, кто </w:t>
            </w:r>
            <w:r w:rsidR="004817E6" w:rsidRPr="00563357">
              <w:rPr>
                <w:b/>
                <w:sz w:val="20"/>
                <w:szCs w:val="20"/>
                <w:u w:val="single"/>
              </w:rPr>
              <w:t>обучается</w:t>
            </w:r>
            <w:r w:rsidR="004817E6" w:rsidRPr="00563357">
              <w:rPr>
                <w:b/>
                <w:sz w:val="20"/>
                <w:szCs w:val="20"/>
              </w:rPr>
              <w:t xml:space="preserve"> на программе PhD (или аналог</w:t>
            </w:r>
            <w:r w:rsidR="00520990" w:rsidRPr="00563357">
              <w:rPr>
                <w:b/>
                <w:sz w:val="20"/>
                <w:szCs w:val="20"/>
              </w:rPr>
              <w:t>ичной</w:t>
            </w:r>
            <w:r w:rsidR="004817E6" w:rsidRPr="00563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4817E6" w:rsidRPr="007A13F0" w:rsidRDefault="004817E6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 xml:space="preserve">, </w:t>
            </w:r>
            <w:r w:rsidR="007A13F0" w:rsidRPr="007A13F0">
              <w:rPr>
                <w:b/>
                <w:sz w:val="20"/>
                <w:szCs w:val="20"/>
              </w:rPr>
              <w:t>где проходит обучение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Год начала обучения</w:t>
            </w:r>
            <w:r w:rsidR="00404D52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Ожидаемый год защиты диссертации</w:t>
            </w:r>
          </w:p>
        </w:tc>
      </w:tr>
      <w:tr w:rsidR="00A91011" w:rsidRPr="00DE0CFE" w:rsidTr="00C17486">
        <w:trPr>
          <w:trHeight w:val="458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4817E6" w:rsidRDefault="004817E6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4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5. Место работы (при наличии)</w:t>
            </w:r>
          </w:p>
        </w:tc>
        <w:tc>
          <w:tcPr>
            <w:tcW w:w="1440" w:type="dxa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799" w:type="dxa"/>
            <w:gridSpan w:val="3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887" w:type="dxa"/>
            <w:gridSpan w:val="2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785" w:type="dxa"/>
            <w:gridSpan w:val="4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Подразделение (факультет, департамент, центр)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Должность</w:t>
            </w: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  <w:r w:rsidRPr="00562AEF">
              <w:rPr>
                <w:b/>
                <w:sz w:val="20"/>
                <w:szCs w:val="20"/>
              </w:rPr>
              <w:t>6. Даты очного визита</w:t>
            </w:r>
            <w:r>
              <w:rPr>
                <w:b/>
                <w:sz w:val="20"/>
                <w:szCs w:val="20"/>
              </w:rPr>
              <w:t xml:space="preserve"> в НИУ ВШЭ</w:t>
            </w:r>
            <w:r w:rsidRPr="00562AEF">
              <w:rPr>
                <w:b/>
                <w:sz w:val="20"/>
                <w:szCs w:val="20"/>
              </w:rPr>
              <w:t xml:space="preserve"> в 2017 году</w:t>
            </w:r>
            <w:r w:rsidR="00752580">
              <w:rPr>
                <w:rStyle w:val="af8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приезда: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отъезда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7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Город (</w:t>
            </w:r>
            <w:r w:rsidRPr="008649C2">
              <w:rPr>
                <w:b/>
                <w:sz w:val="20"/>
                <w:szCs w:val="20"/>
              </w:rPr>
              <w:t>Москва, Санкт-Петербург, Нижний Новгород, Пермь</w:t>
            </w:r>
            <w:r w:rsidRPr="008649C2">
              <w:rPr>
                <w:b/>
                <w:sz w:val="20"/>
                <w:szCs w:val="20"/>
              </w:rPr>
              <w:t>)</w:t>
            </w: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</w:tr>
      <w:tr w:rsidR="00185767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85767" w:rsidRPr="008C6611" w:rsidRDefault="00185767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Принимающее подразделение в НИУ ВШЭ</w:t>
            </w:r>
          </w:p>
        </w:tc>
        <w:tc>
          <w:tcPr>
            <w:tcW w:w="2519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780" w:type="dxa"/>
            <w:gridSpan w:val="4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 xml:space="preserve">ФИО </w:t>
            </w:r>
            <w:r w:rsidR="00863BE9">
              <w:rPr>
                <w:b/>
                <w:sz w:val="20"/>
                <w:szCs w:val="20"/>
              </w:rPr>
              <w:t>контактного лица от НИУ ВШЭ</w:t>
            </w:r>
          </w:p>
        </w:tc>
        <w:tc>
          <w:tcPr>
            <w:tcW w:w="2612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185767" w:rsidRPr="00EB4692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  <w:lang w:val="en-US"/>
              </w:rPr>
              <w:t>E-mail</w:t>
            </w:r>
            <w:r w:rsidR="00EB46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767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85767" w:rsidRDefault="00185767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51500E" w:rsidRPr="0051500E" w:rsidRDefault="0051500E" w:rsidP="003A773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</w:tr>
      <w:tr w:rsidR="008C6611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8C6611" w:rsidRPr="008C6611" w:rsidRDefault="00EB4692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C6611" w:rsidRPr="008C6611">
              <w:rPr>
                <w:b/>
                <w:sz w:val="20"/>
                <w:szCs w:val="20"/>
              </w:rPr>
              <w:t>. Возможность принять участие в сессиях Международного</w:t>
            </w:r>
            <w:r w:rsidR="0056274D">
              <w:rPr>
                <w:b/>
                <w:sz w:val="20"/>
                <w:szCs w:val="20"/>
              </w:rPr>
              <w:t xml:space="preserve"> экспертного</w:t>
            </w:r>
            <w:r w:rsidR="008C6611" w:rsidRPr="008C6611">
              <w:rPr>
                <w:b/>
                <w:sz w:val="20"/>
                <w:szCs w:val="20"/>
              </w:rPr>
              <w:t xml:space="preserve"> совета</w:t>
            </w:r>
            <w:r w:rsidR="0056274D">
              <w:rPr>
                <w:b/>
                <w:sz w:val="20"/>
                <w:szCs w:val="20"/>
              </w:rPr>
              <w:t xml:space="preserve"> ВШЭ</w:t>
            </w:r>
            <w:r w:rsidR="008C6611" w:rsidRPr="008C6611">
              <w:rPr>
                <w:b/>
                <w:sz w:val="20"/>
                <w:szCs w:val="20"/>
              </w:rPr>
              <w:t xml:space="preserve"> 5-6 декабря 2017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="008C6611" w:rsidRPr="008C6611">
              <w:rPr>
                <w:b/>
                <w:sz w:val="20"/>
                <w:szCs w:val="20"/>
              </w:rPr>
              <w:t xml:space="preserve"> цветом)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НЕТ</w:t>
            </w:r>
          </w:p>
        </w:tc>
      </w:tr>
      <w:tr w:rsidR="0056274D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56274D" w:rsidRDefault="0056274D" w:rsidP="003A7733">
            <w:pPr>
              <w:rPr>
                <w:sz w:val="20"/>
                <w:szCs w:val="20"/>
              </w:rPr>
            </w:pPr>
            <w:r w:rsidRPr="00E7488F">
              <w:rPr>
                <w:b/>
                <w:sz w:val="20"/>
                <w:szCs w:val="20"/>
              </w:rPr>
              <w:t>9</w:t>
            </w:r>
            <w:r w:rsidRPr="00703BCE">
              <w:rPr>
                <w:b/>
                <w:sz w:val="20"/>
                <w:szCs w:val="20"/>
              </w:rPr>
              <w:t>. Готовность к совместной работе с научным ассистентом из числа преподавателей, аспирантов или студентов НИУ ВШЭ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Pr="00703BCE">
              <w:rPr>
                <w:b/>
                <w:sz w:val="20"/>
                <w:szCs w:val="20"/>
              </w:rPr>
              <w:t xml:space="preserve"> цвет</w:t>
            </w:r>
            <w:r>
              <w:rPr>
                <w:b/>
                <w:sz w:val="20"/>
                <w:szCs w:val="20"/>
              </w:rPr>
              <w:t>ом). Е</w:t>
            </w:r>
            <w:r w:rsidRPr="00703BCE">
              <w:rPr>
                <w:b/>
                <w:sz w:val="20"/>
                <w:szCs w:val="20"/>
              </w:rPr>
              <w:t xml:space="preserve">сли кандидат на роль научного ассистента известен, приложите его или ее </w:t>
            </w:r>
            <w:r w:rsidRPr="00703BCE">
              <w:rPr>
                <w:b/>
                <w:sz w:val="20"/>
                <w:szCs w:val="20"/>
                <w:lang w:val="en-US"/>
              </w:rPr>
              <w:t>CV</w:t>
            </w:r>
            <w:r w:rsidRPr="00703BCE">
              <w:rPr>
                <w:b/>
                <w:sz w:val="20"/>
                <w:szCs w:val="20"/>
              </w:rPr>
              <w:t xml:space="preserve"> к пакету документов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НЕТ</w:t>
            </w: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40B14" w:rsidRPr="007E3D0C">
              <w:rPr>
                <w:b/>
                <w:sz w:val="20"/>
                <w:szCs w:val="20"/>
              </w:rPr>
              <w:t>. E-mail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выпускника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40B14" w:rsidRPr="007E3D0C">
              <w:rPr>
                <w:b/>
                <w:sz w:val="20"/>
                <w:szCs w:val="20"/>
              </w:rPr>
              <w:t>. Телефон</w:t>
            </w:r>
            <w:r w:rsidR="00D56B8B">
              <w:rPr>
                <w:b/>
                <w:sz w:val="20"/>
                <w:szCs w:val="20"/>
              </w:rPr>
              <w:t>ы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  <w:r w:rsidR="00D56B8B">
              <w:rPr>
                <w:b/>
                <w:sz w:val="20"/>
                <w:szCs w:val="20"/>
              </w:rPr>
              <w:t>для связи (зарубежные/российские)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</w:tbl>
    <w:p w:rsidR="00607916" w:rsidRDefault="00607916"/>
    <w:p w:rsidR="00EB4692" w:rsidRPr="00FD43D2" w:rsidRDefault="004C2024">
      <w:pPr>
        <w:rPr>
          <w:b/>
          <w:sz w:val="20"/>
          <w:szCs w:val="20"/>
        </w:rPr>
      </w:pPr>
      <w:r w:rsidRPr="00FD43D2">
        <w:rPr>
          <w:b/>
          <w:sz w:val="20"/>
          <w:szCs w:val="20"/>
        </w:rPr>
        <w:t xml:space="preserve">12. Содержательный план </w:t>
      </w:r>
      <w:r w:rsidR="00FD43D2" w:rsidRPr="00FD43D2">
        <w:rPr>
          <w:b/>
          <w:sz w:val="20"/>
          <w:szCs w:val="20"/>
        </w:rPr>
        <w:t xml:space="preserve">академического сотрудничества </w:t>
      </w:r>
    </w:p>
    <w:p w:rsidR="00384CDE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План сотрудничества </w:t>
      </w:r>
      <w:r w:rsidR="005D42FB">
        <w:rPr>
          <w:i/>
          <w:sz w:val="20"/>
          <w:szCs w:val="20"/>
        </w:rPr>
        <w:t>описывается</w:t>
      </w:r>
      <w:r w:rsidRPr="00CB60F8">
        <w:rPr>
          <w:i/>
          <w:sz w:val="20"/>
          <w:szCs w:val="20"/>
        </w:rPr>
        <w:t xml:space="preserve"> в свободной форме</w:t>
      </w:r>
      <w:r w:rsidR="00384CDE">
        <w:rPr>
          <w:i/>
          <w:sz w:val="20"/>
          <w:szCs w:val="20"/>
        </w:rPr>
        <w:t xml:space="preserve"> (при необходимости, часть информации может быть </w:t>
      </w:r>
      <w:r w:rsidR="005D42FB">
        <w:rPr>
          <w:i/>
          <w:sz w:val="20"/>
          <w:szCs w:val="20"/>
        </w:rPr>
        <w:t>представлена</w:t>
      </w:r>
      <w:r w:rsidR="00384CDE">
        <w:rPr>
          <w:i/>
          <w:sz w:val="20"/>
          <w:szCs w:val="20"/>
        </w:rPr>
        <w:t xml:space="preserve"> в отдельных приложениях)</w:t>
      </w:r>
      <w:r w:rsidRPr="00CB60F8">
        <w:rPr>
          <w:i/>
          <w:sz w:val="20"/>
          <w:szCs w:val="20"/>
        </w:rPr>
        <w:t xml:space="preserve">. </w:t>
      </w:r>
    </w:p>
    <w:p w:rsidR="00384CDE" w:rsidRDefault="00384CDE">
      <w:pPr>
        <w:rPr>
          <w:i/>
          <w:sz w:val="20"/>
          <w:szCs w:val="20"/>
        </w:rPr>
      </w:pP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Предполагается, что </w:t>
      </w:r>
      <w:r w:rsidR="006901E1">
        <w:rPr>
          <w:i/>
          <w:sz w:val="20"/>
          <w:szCs w:val="20"/>
        </w:rPr>
        <w:t>в данном разделе будут представлены</w:t>
      </w:r>
      <w:r w:rsidRPr="00CB60F8">
        <w:rPr>
          <w:i/>
          <w:sz w:val="20"/>
          <w:szCs w:val="20"/>
        </w:rPr>
        <w:t>:</w:t>
      </w:r>
    </w:p>
    <w:p w:rsidR="00FD43D2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А.</w:t>
      </w:r>
      <w:r w:rsidR="00861AEE" w:rsidRPr="00CB60F8">
        <w:rPr>
          <w:i/>
          <w:sz w:val="20"/>
          <w:szCs w:val="20"/>
        </w:rPr>
        <w:t xml:space="preserve"> О</w:t>
      </w:r>
      <w:r w:rsidRPr="00CB60F8">
        <w:rPr>
          <w:i/>
          <w:sz w:val="20"/>
          <w:szCs w:val="20"/>
        </w:rPr>
        <w:t>писание исследовательского проекта, над которым работает выпускник</w:t>
      </w:r>
      <w:r w:rsidR="00427653">
        <w:rPr>
          <w:i/>
          <w:sz w:val="20"/>
          <w:szCs w:val="20"/>
        </w:rPr>
        <w:t>,</w:t>
      </w:r>
      <w:r w:rsidRPr="00CB60F8">
        <w:rPr>
          <w:i/>
          <w:sz w:val="20"/>
          <w:szCs w:val="20"/>
        </w:rPr>
        <w:t xml:space="preserve"> и для которого будет привлекаться научный ассистент из числа преподавателей, аспирантов или студентов НИУ ВШЭ.</w:t>
      </w: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Б. Описание роли</w:t>
      </w:r>
      <w:r w:rsidR="00427653">
        <w:rPr>
          <w:i/>
          <w:sz w:val="20"/>
          <w:szCs w:val="20"/>
        </w:rPr>
        <w:t xml:space="preserve"> и задач</w:t>
      </w:r>
      <w:r w:rsidRPr="00CB60F8">
        <w:rPr>
          <w:i/>
          <w:sz w:val="20"/>
          <w:szCs w:val="20"/>
        </w:rPr>
        <w:t xml:space="preserve"> научного ассистента в этом проекте</w:t>
      </w:r>
      <w:r w:rsidR="00622268">
        <w:rPr>
          <w:i/>
          <w:sz w:val="20"/>
          <w:szCs w:val="20"/>
        </w:rPr>
        <w:t>.</w:t>
      </w:r>
    </w:p>
    <w:p w:rsidR="00FD43D2" w:rsidRPr="00CB60F8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В. Описание активностей</w:t>
      </w:r>
      <w:r w:rsidR="00CB60F8" w:rsidRPr="00CB60F8">
        <w:rPr>
          <w:i/>
          <w:sz w:val="20"/>
          <w:szCs w:val="20"/>
        </w:rPr>
        <w:t xml:space="preserve"> (темы лекций, мастер-классов, семинаров и т.п.) в ходе очного визита</w:t>
      </w:r>
      <w:r w:rsidR="006901E1">
        <w:rPr>
          <w:i/>
          <w:sz w:val="20"/>
          <w:szCs w:val="20"/>
        </w:rPr>
        <w:t xml:space="preserve"> выпускника</w:t>
      </w:r>
      <w:r w:rsidR="00CB60F8" w:rsidRPr="00CB60F8">
        <w:rPr>
          <w:i/>
          <w:sz w:val="20"/>
          <w:szCs w:val="20"/>
        </w:rPr>
        <w:t xml:space="preserve"> в НИУ ВШЭ</w:t>
      </w:r>
      <w:r w:rsidR="00427653">
        <w:rPr>
          <w:i/>
          <w:sz w:val="20"/>
          <w:szCs w:val="20"/>
        </w:rPr>
        <w:t>.</w:t>
      </w:r>
      <w:r w:rsidRPr="00CB60F8">
        <w:rPr>
          <w:i/>
          <w:sz w:val="20"/>
          <w:szCs w:val="20"/>
        </w:rPr>
        <w:t xml:space="preserve"> </w:t>
      </w:r>
    </w:p>
    <w:p w:rsidR="00861AEE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Г. </w:t>
      </w:r>
      <w:r w:rsidR="00CB60F8" w:rsidRPr="00CB60F8">
        <w:rPr>
          <w:i/>
          <w:sz w:val="20"/>
          <w:szCs w:val="20"/>
        </w:rPr>
        <w:t>Ожидаемые результаты сотрудничества (совместные публикации, выступления на конференциях и др.)</w:t>
      </w:r>
      <w:r w:rsidR="00427653">
        <w:rPr>
          <w:i/>
          <w:sz w:val="20"/>
          <w:szCs w:val="20"/>
        </w:rPr>
        <w:t>.</w:t>
      </w:r>
    </w:p>
    <w:p w:rsidR="00622268" w:rsidRDefault="00622268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B60F8" w:rsidTr="00622268">
        <w:trPr>
          <w:trHeight w:val="2960"/>
        </w:trPr>
        <w:tc>
          <w:tcPr>
            <w:tcW w:w="14786" w:type="dxa"/>
          </w:tcPr>
          <w:p w:rsidR="00CB60F8" w:rsidRDefault="00CB60F8" w:rsidP="00AD7792">
            <w:pPr>
              <w:rPr>
                <w:sz w:val="20"/>
                <w:szCs w:val="20"/>
              </w:rPr>
            </w:pPr>
          </w:p>
        </w:tc>
      </w:tr>
    </w:tbl>
    <w:p w:rsidR="00BC3615" w:rsidRDefault="00BC3615" w:rsidP="00AD7792">
      <w:pPr>
        <w:rPr>
          <w:sz w:val="20"/>
          <w:szCs w:val="20"/>
        </w:rPr>
      </w:pPr>
    </w:p>
    <w:p w:rsidR="00AD7792" w:rsidRPr="002F6517" w:rsidRDefault="009304C3" w:rsidP="00AD7792">
      <w:pPr>
        <w:rPr>
          <w:b/>
          <w:sz w:val="20"/>
          <w:szCs w:val="20"/>
        </w:rPr>
      </w:pPr>
      <w:r w:rsidRPr="002F6517">
        <w:rPr>
          <w:b/>
          <w:sz w:val="20"/>
          <w:szCs w:val="20"/>
        </w:rPr>
        <w:t>13</w:t>
      </w:r>
      <w:r w:rsidR="00AD7792" w:rsidRPr="002F6517">
        <w:rPr>
          <w:b/>
          <w:sz w:val="20"/>
          <w:szCs w:val="20"/>
        </w:rPr>
        <w:t>. Программа пребывания</w:t>
      </w:r>
      <w:r w:rsidRPr="002F6517">
        <w:rPr>
          <w:b/>
          <w:sz w:val="20"/>
          <w:szCs w:val="20"/>
        </w:rPr>
        <w:t xml:space="preserve"> в ходе очного визита</w:t>
      </w:r>
      <w:r w:rsidR="00AD7792" w:rsidRPr="002F6517">
        <w:rPr>
          <w:b/>
          <w:sz w:val="20"/>
          <w:szCs w:val="20"/>
        </w:rPr>
        <w:t xml:space="preserve"> (по дням)</w:t>
      </w:r>
    </w:p>
    <w:p w:rsidR="009304C3" w:rsidRPr="00427653" w:rsidRDefault="009304C3" w:rsidP="00AD7792">
      <w:pPr>
        <w:rPr>
          <w:i/>
          <w:sz w:val="20"/>
          <w:szCs w:val="20"/>
        </w:rPr>
      </w:pPr>
      <w:r w:rsidRPr="00427653">
        <w:rPr>
          <w:i/>
          <w:sz w:val="20"/>
          <w:szCs w:val="20"/>
        </w:rPr>
        <w:t xml:space="preserve">В данном разделе указываются основные активности </w:t>
      </w:r>
      <w:r w:rsidR="00787675" w:rsidRPr="00427653">
        <w:rPr>
          <w:i/>
          <w:sz w:val="20"/>
          <w:szCs w:val="20"/>
        </w:rPr>
        <w:t>и их содержательное наполнение (например, темы</w:t>
      </w:r>
      <w:r w:rsidR="00427653">
        <w:rPr>
          <w:i/>
          <w:sz w:val="20"/>
          <w:szCs w:val="20"/>
        </w:rPr>
        <w:t xml:space="preserve"> встреч,</w:t>
      </w:r>
      <w:r w:rsidR="00787675" w:rsidRPr="00427653">
        <w:rPr>
          <w:i/>
          <w:sz w:val="20"/>
          <w:szCs w:val="20"/>
        </w:rPr>
        <w:t xml:space="preserve"> лекций, мастер-классов и т.п.) по каждому из дней</w:t>
      </w:r>
    </w:p>
    <w:p w:rsidR="00AD7792" w:rsidRDefault="00AD7792" w:rsidP="00AD7792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304C3" w:rsidTr="009304C3">
        <w:trPr>
          <w:trHeight w:val="2024"/>
        </w:trPr>
        <w:tc>
          <w:tcPr>
            <w:tcW w:w="14786" w:type="dxa"/>
          </w:tcPr>
          <w:p w:rsidR="009304C3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1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2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3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Default="00787675" w:rsidP="00AD7792">
            <w:pPr>
              <w:rPr>
                <w:i/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…</w:t>
            </w:r>
          </w:p>
        </w:tc>
      </w:tr>
    </w:tbl>
    <w:p w:rsidR="009304C3" w:rsidRDefault="009304C3" w:rsidP="00AD7792">
      <w:pPr>
        <w:rPr>
          <w:i/>
          <w:sz w:val="20"/>
          <w:szCs w:val="20"/>
        </w:rPr>
      </w:pPr>
    </w:p>
    <w:p w:rsidR="00787675" w:rsidRDefault="00787675" w:rsidP="00AD779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304C3" w:rsidRDefault="009304C3" w:rsidP="00AD7792">
      <w:pPr>
        <w:rPr>
          <w:i/>
          <w:sz w:val="20"/>
          <w:szCs w:val="20"/>
        </w:rPr>
      </w:pPr>
    </w:p>
    <w:p w:rsidR="009304C3" w:rsidRPr="00440B14" w:rsidRDefault="009304C3" w:rsidP="00AD7792">
      <w:pPr>
        <w:rPr>
          <w:i/>
          <w:sz w:val="20"/>
          <w:szCs w:val="20"/>
        </w:rPr>
      </w:pPr>
    </w:p>
    <w:p w:rsidR="00FF6278" w:rsidRPr="00CF3AA3" w:rsidRDefault="00427653" w:rsidP="00AD7792">
      <w:pPr>
        <w:rPr>
          <w:b/>
          <w:sz w:val="20"/>
          <w:szCs w:val="20"/>
        </w:rPr>
      </w:pPr>
      <w:r w:rsidRPr="00CF3AA3">
        <w:rPr>
          <w:b/>
          <w:sz w:val="20"/>
          <w:szCs w:val="20"/>
        </w:rPr>
        <w:t>14</w:t>
      </w:r>
      <w:r w:rsidR="00AD7792" w:rsidRPr="00CF3AA3">
        <w:rPr>
          <w:b/>
          <w:sz w:val="20"/>
          <w:szCs w:val="20"/>
        </w:rPr>
        <w:t xml:space="preserve">. </w:t>
      </w:r>
      <w:r w:rsidR="00CF3AA3" w:rsidRPr="00CF3AA3">
        <w:rPr>
          <w:b/>
          <w:sz w:val="20"/>
          <w:szCs w:val="20"/>
        </w:rPr>
        <w:t>Перечень расходов (смета)</w:t>
      </w:r>
      <w:r w:rsidR="00AD7792" w:rsidRPr="00CF3AA3">
        <w:rPr>
          <w:b/>
          <w:sz w:val="20"/>
          <w:szCs w:val="20"/>
        </w:rPr>
        <w:t xml:space="preserve"> </w:t>
      </w:r>
    </w:p>
    <w:p w:rsidR="00FF6278" w:rsidRDefault="00FF6278" w:rsidP="00AD7792">
      <w:pPr>
        <w:rPr>
          <w:sz w:val="20"/>
          <w:szCs w:val="20"/>
        </w:rPr>
      </w:pPr>
    </w:p>
    <w:p w:rsidR="00AD7792" w:rsidRPr="003A1AC5" w:rsidRDefault="003C084A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 соответствии с</w:t>
      </w:r>
      <w:r w:rsidR="00AD7792" w:rsidRPr="003A1AC5">
        <w:rPr>
          <w:i/>
          <w:sz w:val="20"/>
          <w:szCs w:val="20"/>
        </w:rPr>
        <w:t xml:space="preserve"> п. 4.2 Регламента</w:t>
      </w:r>
      <w:r w:rsidRPr="003A1AC5">
        <w:rPr>
          <w:i/>
          <w:sz w:val="20"/>
          <w:szCs w:val="20"/>
        </w:rPr>
        <w:t xml:space="preserve"> </w:t>
      </w:r>
      <w:r w:rsidR="003A1AC5" w:rsidRPr="003A1AC5">
        <w:rPr>
          <w:i/>
          <w:sz w:val="20"/>
          <w:szCs w:val="20"/>
        </w:rPr>
        <w:t>в рамках программы</w:t>
      </w:r>
      <w:r w:rsidR="0086333E">
        <w:rPr>
          <w:i/>
          <w:sz w:val="20"/>
          <w:szCs w:val="20"/>
        </w:rPr>
        <w:t xml:space="preserve"> </w:t>
      </w:r>
      <w:r w:rsidR="0086333E" w:rsidRPr="003A1AC5">
        <w:rPr>
          <w:i/>
          <w:sz w:val="20"/>
          <w:szCs w:val="20"/>
        </w:rPr>
        <w:t>HSE Alumni Academic Fellowship</w:t>
      </w:r>
      <w:r w:rsidR="003A1AC5" w:rsidRPr="003A1AC5">
        <w:rPr>
          <w:i/>
          <w:sz w:val="20"/>
          <w:szCs w:val="20"/>
        </w:rPr>
        <w:t xml:space="preserve"> поддерживаются расходы по следующим направлениям: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А. Расходы на приобретение авиабилетов (экономического класса) и железнодорожных билетов (купе).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Б. Расходы на оплату проживания, как правило, в профессорской гостинице НИУ ВШЭ (если визит осуществляется в г. Москву). По решению Комиссии допускается оплата проживания в других гостиницах (не выше трех звезд).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В. Расходы на внутренние переезды (такси по маршруту аэропорт – гостиница – аэропорт; гостиница – университет).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Г. Расходы на оплату труда научного ассистента, предоставленного выпускнику для совместной работы над исследовательским проектом из числа преподавателей, аспирантов или студентов.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Д. Расходы на оплату вознаграждения (гонорара) выпускнику, включая страховые взносы.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Е. Расходы на оформление приглашения и визы (если требуется).</w:t>
      </w:r>
    </w:p>
    <w:p w:rsidR="003A1AC5" w:rsidRPr="003A1AC5" w:rsidRDefault="003A1AC5" w:rsidP="00AD7792">
      <w:pPr>
        <w:rPr>
          <w:i/>
          <w:sz w:val="20"/>
          <w:szCs w:val="20"/>
        </w:rPr>
      </w:pPr>
    </w:p>
    <w:p w:rsidR="00FF6278" w:rsidRPr="003A1AC5" w:rsidRDefault="00FF6278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 xml:space="preserve">В 2017 году максимальная сумма </w:t>
      </w:r>
      <w:r w:rsidR="00001B53">
        <w:rPr>
          <w:i/>
          <w:sz w:val="20"/>
          <w:szCs w:val="20"/>
        </w:rPr>
        <w:t>поддержки</w:t>
      </w:r>
      <w:r w:rsidRPr="003A1AC5">
        <w:rPr>
          <w:i/>
          <w:sz w:val="20"/>
          <w:szCs w:val="20"/>
        </w:rPr>
        <w:t xml:space="preserve"> в рамках программы</w:t>
      </w:r>
      <w:r w:rsidR="00542CA6">
        <w:rPr>
          <w:i/>
          <w:sz w:val="20"/>
          <w:szCs w:val="20"/>
        </w:rPr>
        <w:t xml:space="preserve"> </w:t>
      </w:r>
      <w:r w:rsidR="00542CA6" w:rsidRPr="003A1AC5">
        <w:rPr>
          <w:i/>
          <w:sz w:val="20"/>
          <w:szCs w:val="20"/>
        </w:rPr>
        <w:t>HSE Alumni Academic Fellowship</w:t>
      </w:r>
      <w:r w:rsidRPr="003A1AC5">
        <w:rPr>
          <w:i/>
          <w:sz w:val="20"/>
          <w:szCs w:val="20"/>
        </w:rPr>
        <w:t xml:space="preserve"> составляет 300 тысяч рублей.</w:t>
      </w:r>
      <w:r w:rsidR="00542CA6">
        <w:rPr>
          <w:i/>
          <w:sz w:val="20"/>
          <w:szCs w:val="20"/>
        </w:rPr>
        <w:t xml:space="preserve"> Заявки, в рамках которых превышена эта сумма</w:t>
      </w:r>
      <w:r w:rsidR="00001B53">
        <w:rPr>
          <w:i/>
          <w:sz w:val="20"/>
          <w:szCs w:val="20"/>
        </w:rPr>
        <w:t>,</w:t>
      </w:r>
      <w:r w:rsidR="00542CA6">
        <w:rPr>
          <w:i/>
          <w:sz w:val="20"/>
          <w:szCs w:val="20"/>
        </w:rPr>
        <w:t xml:space="preserve"> также могут быть поддержаны при условии софинансирования </w:t>
      </w:r>
      <w:r w:rsidR="00001B53">
        <w:rPr>
          <w:i/>
          <w:sz w:val="20"/>
          <w:szCs w:val="20"/>
        </w:rPr>
        <w:t>из средств</w:t>
      </w:r>
      <w:r w:rsidR="00542CA6">
        <w:rPr>
          <w:i/>
          <w:sz w:val="20"/>
          <w:szCs w:val="20"/>
        </w:rPr>
        <w:t xml:space="preserve"> подразделений НИУ ВШЭ или из других источников.</w:t>
      </w:r>
    </w:p>
    <w:p w:rsidR="00427653" w:rsidRDefault="00427653" w:rsidP="00AD7792">
      <w:pPr>
        <w:rPr>
          <w:i/>
          <w:sz w:val="20"/>
          <w:szCs w:val="20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7"/>
        <w:gridCol w:w="1711"/>
      </w:tblGrid>
      <w:tr w:rsidR="003C084A" w:rsidRPr="003C084A" w:rsidTr="0086333E">
        <w:trPr>
          <w:trHeight w:val="7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Всего,</w:t>
            </w:r>
          </w:p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Сумма*, руб.</w:t>
            </w:r>
          </w:p>
        </w:tc>
      </w:tr>
      <w:tr w:rsidR="003C084A" w:rsidRPr="003C084A" w:rsidTr="0086333E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A" w:rsidRPr="003C084A" w:rsidRDefault="003C084A" w:rsidP="00E41179">
            <w:pPr>
              <w:numPr>
                <w:ilvl w:val="0"/>
                <w:numId w:val="1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rPr>
          <w:trHeight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rPr>
          <w:trHeight w:val="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4A" w:rsidRPr="003C084A" w:rsidRDefault="003C084A">
            <w:pPr>
              <w:jc w:val="right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84A" w:rsidRDefault="003C084A" w:rsidP="003C084A">
      <w:pPr>
        <w:ind w:firstLine="708"/>
        <w:jc w:val="both"/>
        <w:rPr>
          <w:sz w:val="26"/>
          <w:szCs w:val="26"/>
          <w:lang w:val="en-US"/>
        </w:rPr>
      </w:pPr>
    </w:p>
    <w:p w:rsidR="00427653" w:rsidRPr="00BD39E0" w:rsidRDefault="00BD39E0" w:rsidP="00AD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2C3C47" w:rsidRPr="00BD39E0">
        <w:rPr>
          <w:b/>
          <w:sz w:val="20"/>
          <w:szCs w:val="20"/>
        </w:rPr>
        <w:t>. CV выпускника (</w:t>
      </w:r>
      <w:r w:rsidR="00AF55DA">
        <w:rPr>
          <w:b/>
          <w:sz w:val="20"/>
          <w:szCs w:val="20"/>
        </w:rPr>
        <w:t>прикладывается</w:t>
      </w:r>
      <w:bookmarkStart w:id="0" w:name="_GoBack"/>
      <w:bookmarkEnd w:id="0"/>
      <w:r w:rsidRPr="00BD39E0">
        <w:rPr>
          <w:b/>
          <w:sz w:val="20"/>
          <w:szCs w:val="20"/>
        </w:rPr>
        <w:t xml:space="preserve"> отдельным файлом</w:t>
      </w:r>
      <w:r w:rsidR="002C3C47" w:rsidRPr="00BD39E0">
        <w:rPr>
          <w:b/>
          <w:sz w:val="20"/>
          <w:szCs w:val="20"/>
        </w:rPr>
        <w:t>)</w:t>
      </w:r>
    </w:p>
    <w:p w:rsidR="002C3C47" w:rsidRDefault="002C3C47" w:rsidP="00AD7792">
      <w:pPr>
        <w:rPr>
          <w:i/>
          <w:sz w:val="20"/>
          <w:szCs w:val="20"/>
        </w:rPr>
      </w:pPr>
    </w:p>
    <w:p w:rsidR="00AD7792" w:rsidRPr="00440B14" w:rsidRDefault="00AD7792" w:rsidP="00AD7792">
      <w:pPr>
        <w:rPr>
          <w:i/>
          <w:sz w:val="20"/>
          <w:szCs w:val="20"/>
        </w:rPr>
      </w:pPr>
    </w:p>
    <w:p w:rsidR="00AD7792" w:rsidRPr="00FD1719" w:rsidRDefault="00BD39E0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382A8B" w:rsidRPr="00FD1719">
        <w:rPr>
          <w:b/>
          <w:sz w:val="20"/>
          <w:szCs w:val="20"/>
        </w:rPr>
        <w:t>. Подпись</w:t>
      </w:r>
      <w:r w:rsidR="003C6DDC" w:rsidRPr="00FD1719">
        <w:rPr>
          <w:b/>
          <w:sz w:val="20"/>
          <w:szCs w:val="20"/>
        </w:rPr>
        <w:t xml:space="preserve"> и дата</w:t>
      </w:r>
    </w:p>
    <w:p w:rsidR="003C6DDC" w:rsidRPr="00FD1719" w:rsidRDefault="003C6DDC">
      <w:pPr>
        <w:rPr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C6DDC" w:rsidTr="003C6DDC">
        <w:trPr>
          <w:trHeight w:val="1583"/>
        </w:trPr>
        <w:tc>
          <w:tcPr>
            <w:tcW w:w="14786" w:type="dxa"/>
          </w:tcPr>
          <w:p w:rsidR="003C6DDC" w:rsidRDefault="003C6DDC"/>
        </w:tc>
      </w:tr>
    </w:tbl>
    <w:p w:rsidR="003C6DDC" w:rsidRDefault="003C6DDC"/>
    <w:sectPr w:rsidR="003C6DDC" w:rsidSect="00BC3615">
      <w:footerReference w:type="default" r:id="rId8"/>
      <w:pgSz w:w="16838" w:h="11906" w:orient="landscape"/>
      <w:pgMar w:top="630" w:right="1134" w:bottom="850" w:left="1134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54" w:rsidRDefault="00E50454" w:rsidP="00752580">
      <w:r>
        <w:separator/>
      </w:r>
    </w:p>
  </w:endnote>
  <w:endnote w:type="continuationSeparator" w:id="0">
    <w:p w:rsidR="00E50454" w:rsidRDefault="00E50454" w:rsidP="007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889697"/>
      <w:docPartObj>
        <w:docPartGallery w:val="Page Numbers (Bottom of Page)"/>
        <w:docPartUnique/>
      </w:docPartObj>
    </w:sdtPr>
    <w:sdtContent>
      <w:p w:rsidR="00BC3615" w:rsidRDefault="00BC361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DA">
          <w:rPr>
            <w:noProof/>
          </w:rPr>
          <w:t>2</w:t>
        </w:r>
        <w:r>
          <w:fldChar w:fldCharType="end"/>
        </w:r>
      </w:p>
    </w:sdtContent>
  </w:sdt>
  <w:p w:rsidR="00BC3615" w:rsidRDefault="00BC361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54" w:rsidRDefault="00E50454" w:rsidP="00752580">
      <w:r>
        <w:separator/>
      </w:r>
    </w:p>
  </w:footnote>
  <w:footnote w:type="continuationSeparator" w:id="0">
    <w:p w:rsidR="00E50454" w:rsidRDefault="00E50454" w:rsidP="00752580">
      <w:r>
        <w:continuationSeparator/>
      </w:r>
    </w:p>
  </w:footnote>
  <w:footnote w:id="1">
    <w:p w:rsidR="00404D52" w:rsidRPr="00404D52" w:rsidRDefault="00404D52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В 2017 году в программе могут участвовать выпускники, которые обучаются на программах </w:t>
      </w:r>
      <w:r w:rsidRPr="00404D52">
        <w:rPr>
          <w:sz w:val="16"/>
          <w:szCs w:val="16"/>
          <w:lang w:val="en-US"/>
        </w:rPr>
        <w:t>PhD</w:t>
      </w:r>
      <w:r w:rsidRPr="00404D52">
        <w:rPr>
          <w:sz w:val="16"/>
          <w:szCs w:val="16"/>
        </w:rPr>
        <w:t xml:space="preserve"> не менее трех</w:t>
      </w:r>
      <w:r>
        <w:rPr>
          <w:sz w:val="16"/>
          <w:szCs w:val="16"/>
        </w:rPr>
        <w:t xml:space="preserve"> полных</w:t>
      </w:r>
      <w:r w:rsidRPr="00404D52">
        <w:rPr>
          <w:sz w:val="16"/>
          <w:szCs w:val="16"/>
        </w:rPr>
        <w:t xml:space="preserve"> лет</w:t>
      </w:r>
      <w:r>
        <w:rPr>
          <w:sz w:val="16"/>
          <w:szCs w:val="16"/>
        </w:rPr>
        <w:t>.</w:t>
      </w:r>
    </w:p>
  </w:footnote>
  <w:footnote w:id="2">
    <w:p w:rsidR="00752580" w:rsidRPr="00404D52" w:rsidRDefault="00752580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</w:t>
      </w:r>
      <w:r w:rsidR="001C5833" w:rsidRPr="00404D52">
        <w:rPr>
          <w:sz w:val="16"/>
          <w:szCs w:val="16"/>
        </w:rPr>
        <w:t>В 2017 году в приоритетном порядке будут поддерживаться заявки выпускников, даты приезда которых совпадают с датами заседания Международного экспертного совета НИУ ВШЭ (5-6 декабря 2017 года). Ожидается, что группа выпускников сможет принять участие в нескольких сессиях МЭС и дать комментарии по стратегии развития университета.</w:t>
      </w:r>
      <w:r w:rsidR="00FB05F0" w:rsidRPr="00404D52">
        <w:rPr>
          <w:sz w:val="16"/>
          <w:szCs w:val="16"/>
        </w:rPr>
        <w:t xml:space="preserve"> Другие даты при</w:t>
      </w:r>
      <w:r w:rsidR="00BB2E64">
        <w:rPr>
          <w:sz w:val="16"/>
          <w:szCs w:val="16"/>
        </w:rPr>
        <w:t>езда в 2017 году также могут быть поддержаны.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4"/>
    <w:rsid w:val="00001B53"/>
    <w:rsid w:val="00017423"/>
    <w:rsid w:val="000633C5"/>
    <w:rsid w:val="00077588"/>
    <w:rsid w:val="000B1996"/>
    <w:rsid w:val="000F5E91"/>
    <w:rsid w:val="00122AD1"/>
    <w:rsid w:val="00127C83"/>
    <w:rsid w:val="00145A73"/>
    <w:rsid w:val="0018049A"/>
    <w:rsid w:val="00185767"/>
    <w:rsid w:val="001C5833"/>
    <w:rsid w:val="001F0EB4"/>
    <w:rsid w:val="00201172"/>
    <w:rsid w:val="002229BA"/>
    <w:rsid w:val="002C3C47"/>
    <w:rsid w:val="002F6517"/>
    <w:rsid w:val="00306ECB"/>
    <w:rsid w:val="003706BD"/>
    <w:rsid w:val="00382A8B"/>
    <w:rsid w:val="00384CDE"/>
    <w:rsid w:val="003A1AC5"/>
    <w:rsid w:val="003B6505"/>
    <w:rsid w:val="003C0754"/>
    <w:rsid w:val="003C084A"/>
    <w:rsid w:val="003C6DDC"/>
    <w:rsid w:val="003F3C8D"/>
    <w:rsid w:val="00404D52"/>
    <w:rsid w:val="00427653"/>
    <w:rsid w:val="00440B14"/>
    <w:rsid w:val="004448EB"/>
    <w:rsid w:val="004817E6"/>
    <w:rsid w:val="004A58D3"/>
    <w:rsid w:val="004B4648"/>
    <w:rsid w:val="004B4AF1"/>
    <w:rsid w:val="004C2024"/>
    <w:rsid w:val="004D3E7B"/>
    <w:rsid w:val="004F2A64"/>
    <w:rsid w:val="004F3F64"/>
    <w:rsid w:val="0051500E"/>
    <w:rsid w:val="00520990"/>
    <w:rsid w:val="00542CA6"/>
    <w:rsid w:val="0056274D"/>
    <w:rsid w:val="00562AEF"/>
    <w:rsid w:val="00563357"/>
    <w:rsid w:val="005D42FB"/>
    <w:rsid w:val="00607916"/>
    <w:rsid w:val="006175A5"/>
    <w:rsid w:val="00622268"/>
    <w:rsid w:val="006901E1"/>
    <w:rsid w:val="006B5CD3"/>
    <w:rsid w:val="006C2AF6"/>
    <w:rsid w:val="00703BCE"/>
    <w:rsid w:val="007160DB"/>
    <w:rsid w:val="00747161"/>
    <w:rsid w:val="00752580"/>
    <w:rsid w:val="00787675"/>
    <w:rsid w:val="007A13F0"/>
    <w:rsid w:val="007B22D8"/>
    <w:rsid w:val="007D228D"/>
    <w:rsid w:val="007E3954"/>
    <w:rsid w:val="007E3D0C"/>
    <w:rsid w:val="007F33C6"/>
    <w:rsid w:val="00851806"/>
    <w:rsid w:val="00861AEE"/>
    <w:rsid w:val="0086333E"/>
    <w:rsid w:val="00863BE9"/>
    <w:rsid w:val="008649C2"/>
    <w:rsid w:val="008C6611"/>
    <w:rsid w:val="009304C3"/>
    <w:rsid w:val="009D20F2"/>
    <w:rsid w:val="00A04B38"/>
    <w:rsid w:val="00A24754"/>
    <w:rsid w:val="00A50CA1"/>
    <w:rsid w:val="00A83B93"/>
    <w:rsid w:val="00A91011"/>
    <w:rsid w:val="00AB65F6"/>
    <w:rsid w:val="00AC1590"/>
    <w:rsid w:val="00AD7792"/>
    <w:rsid w:val="00AF55DA"/>
    <w:rsid w:val="00B26456"/>
    <w:rsid w:val="00B53EF5"/>
    <w:rsid w:val="00B56106"/>
    <w:rsid w:val="00B73271"/>
    <w:rsid w:val="00B8556F"/>
    <w:rsid w:val="00BB2E64"/>
    <w:rsid w:val="00BB34C7"/>
    <w:rsid w:val="00BB3724"/>
    <w:rsid w:val="00BC3615"/>
    <w:rsid w:val="00BD39E0"/>
    <w:rsid w:val="00BD4E3C"/>
    <w:rsid w:val="00C03485"/>
    <w:rsid w:val="00C17486"/>
    <w:rsid w:val="00C37F81"/>
    <w:rsid w:val="00CB60F8"/>
    <w:rsid w:val="00CE449A"/>
    <w:rsid w:val="00CF3521"/>
    <w:rsid w:val="00CF3AA3"/>
    <w:rsid w:val="00D56B8B"/>
    <w:rsid w:val="00D743F6"/>
    <w:rsid w:val="00DA789C"/>
    <w:rsid w:val="00DB0C41"/>
    <w:rsid w:val="00E131FB"/>
    <w:rsid w:val="00E50454"/>
    <w:rsid w:val="00E7488F"/>
    <w:rsid w:val="00EB4692"/>
    <w:rsid w:val="00EC2D30"/>
    <w:rsid w:val="00EC76C7"/>
    <w:rsid w:val="00EF6FFF"/>
    <w:rsid w:val="00F54393"/>
    <w:rsid w:val="00F61373"/>
    <w:rsid w:val="00FB05F0"/>
    <w:rsid w:val="00FC0521"/>
    <w:rsid w:val="00FD1719"/>
    <w:rsid w:val="00FD2462"/>
    <w:rsid w:val="00FD43D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15A3"/>
  <w15:docId w15:val="{E302D671-9A44-43D1-A6E0-7FD6120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D0E6-0528-493B-8034-2B23D99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Igor Chirikov</cp:lastModifiedBy>
  <cp:revision>22</cp:revision>
  <dcterms:created xsi:type="dcterms:W3CDTF">2017-07-17T10:26:00Z</dcterms:created>
  <dcterms:modified xsi:type="dcterms:W3CDTF">2017-07-17T21:57:00Z</dcterms:modified>
</cp:coreProperties>
</file>